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7F" w:rsidRDefault="00BE137F" w:rsidP="00BE137F">
      <w:pPr>
        <w:jc w:val="center"/>
        <w:rPr>
          <w:rFonts w:ascii="Arial" w:hAnsi="Arial" w:cs="Arial"/>
          <w:b/>
          <w:sz w:val="36"/>
          <w:szCs w:val="36"/>
        </w:rPr>
      </w:pPr>
      <w:r w:rsidRPr="00BE137F">
        <w:rPr>
          <w:rFonts w:ascii="Arial" w:hAnsi="Arial" w:cs="Arial"/>
          <w:b/>
          <w:sz w:val="36"/>
          <w:szCs w:val="36"/>
        </w:rPr>
        <w:t>OP TAK možné vzorové projekty</w:t>
      </w:r>
    </w:p>
    <w:tbl>
      <w:tblPr>
        <w:tblStyle w:val="Mkatabulky"/>
        <w:tblW w:w="0" w:type="auto"/>
        <w:tblLook w:val="04A0" w:firstRow="1" w:lastRow="0" w:firstColumn="1" w:lastColumn="0" w:noHBand="0" w:noVBand="1"/>
      </w:tblPr>
      <w:tblGrid>
        <w:gridCol w:w="9062"/>
      </w:tblGrid>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Projekt navrhuje pořízení </w:t>
            </w:r>
            <w:proofErr w:type="spellStart"/>
            <w:r>
              <w:rPr>
                <w:rFonts w:ascii="Arial" w:hAnsi="Arial" w:cs="Arial"/>
                <w:color w:val="000000"/>
                <w:sz w:val="20"/>
                <w:szCs w:val="20"/>
                <w:shd w:val="clear" w:color="auto" w:fill="FFFFFF"/>
              </w:rPr>
              <w:t>intraorálního</w:t>
            </w:r>
            <w:proofErr w:type="spellEnd"/>
            <w:r>
              <w:rPr>
                <w:rFonts w:ascii="Arial" w:hAnsi="Arial" w:cs="Arial"/>
                <w:color w:val="000000"/>
                <w:sz w:val="20"/>
                <w:szCs w:val="20"/>
                <w:shd w:val="clear" w:color="auto" w:fill="FFFFFF"/>
              </w:rPr>
              <w:t xml:space="preserve"> skeneru – automatického skeneru s barevným zobrazením (sestávající se ze skenovacího pera a notebooku se skenovacím softwarem). Bude tedy zakoupena nová technologie, výrazně posilující digitalizaci produktu, skener sníží ruční práci při výrobě otisku a modelu, tudíž proces bude robotizován a automatizován.</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Bude pořízen soubor technologií - svařovací pracoviště, které se skládá z hlavních strojů: robotická ruka, svařovací stroj - metoda MIG/MAG a svařovací stroj - metoda TIG, vč. potřebného příslušenství. Předmětem předkládaného projektu je také datová integrace a komunikace mezi nově pořizovanou technologií a stávajícím vnitropodnikovým systémem ERP.</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Nová technologie </w:t>
            </w:r>
            <w:proofErr w:type="spellStart"/>
            <w:r>
              <w:rPr>
                <w:rFonts w:ascii="Arial" w:hAnsi="Arial" w:cs="Arial"/>
                <w:color w:val="000000"/>
                <w:sz w:val="20"/>
                <w:szCs w:val="20"/>
                <w:shd w:val="clear" w:color="auto" w:fill="FFFFFF"/>
              </w:rPr>
              <w:t>intraorálních</w:t>
            </w:r>
            <w:proofErr w:type="spellEnd"/>
            <w:r>
              <w:rPr>
                <w:rFonts w:ascii="Arial" w:hAnsi="Arial" w:cs="Arial"/>
                <w:color w:val="000000"/>
                <w:sz w:val="20"/>
                <w:szCs w:val="20"/>
                <w:shd w:val="clear" w:color="auto" w:fill="FFFFFF"/>
              </w:rPr>
              <w:t xml:space="preserve"> skenerů urychlí celý proces zhotovování protetických prací. Přes tzv. „</w:t>
            </w:r>
            <w:proofErr w:type="spellStart"/>
            <w:r>
              <w:rPr>
                <w:rFonts w:ascii="Arial" w:hAnsi="Arial" w:cs="Arial"/>
                <w:color w:val="000000"/>
                <w:sz w:val="20"/>
                <w:szCs w:val="20"/>
                <w:shd w:val="clear" w:color="auto" w:fill="FFFFFF"/>
              </w:rPr>
              <w:t>dental-cloud</w:t>
            </w:r>
            <w:proofErr w:type="spellEnd"/>
            <w:r>
              <w:rPr>
                <w:rFonts w:ascii="Arial" w:hAnsi="Arial" w:cs="Arial"/>
                <w:color w:val="000000"/>
                <w:sz w:val="20"/>
                <w:szCs w:val="20"/>
                <w:shd w:val="clear" w:color="auto" w:fill="FFFFFF"/>
              </w:rPr>
              <w:t>“ se digitálně přenášejí „otisky“ pacientů. Doposud tato fáze probíhala pouze fyzicky. Pomocí této moderní technologie se ušetří čas i materiál. Celý tento systém se integruje do stávajícího portfolia 3D technologie.</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Pořízení nové technologie výroby v podobě CNC obráběcího centra pro automatizaci vrtání, frézování a drážkování nábytkových či jiných dílců. Stroj bude vybaven robotizovanou výměnou </w:t>
            </w:r>
            <w:proofErr w:type="spellStart"/>
            <w:r>
              <w:rPr>
                <w:rFonts w:ascii="Arial" w:hAnsi="Arial" w:cs="Arial"/>
                <w:color w:val="000000"/>
                <w:sz w:val="20"/>
                <w:szCs w:val="20"/>
                <w:shd w:val="clear" w:color="auto" w:fill="FFFFFF"/>
              </w:rPr>
              <w:t>násrojů</w:t>
            </w:r>
            <w:proofErr w:type="spellEnd"/>
            <w:r>
              <w:rPr>
                <w:rFonts w:ascii="Arial" w:hAnsi="Arial" w:cs="Arial"/>
                <w:color w:val="000000"/>
                <w:sz w:val="20"/>
                <w:szCs w:val="20"/>
                <w:shd w:val="clear" w:color="auto" w:fill="FFFFFF"/>
              </w:rPr>
              <w:t xml:space="preserve"> pro urychlení výrobního </w:t>
            </w:r>
            <w:proofErr w:type="spellStart"/>
            <w:r>
              <w:rPr>
                <w:rFonts w:ascii="Arial" w:hAnsi="Arial" w:cs="Arial"/>
                <w:color w:val="000000"/>
                <w:sz w:val="20"/>
                <w:szCs w:val="20"/>
                <w:shd w:val="clear" w:color="auto" w:fill="FFFFFF"/>
              </w:rPr>
              <w:t>procesu.Řídící</w:t>
            </w:r>
            <w:proofErr w:type="spellEnd"/>
            <w:r>
              <w:rPr>
                <w:rFonts w:ascii="Arial" w:hAnsi="Arial" w:cs="Arial"/>
                <w:color w:val="000000"/>
                <w:sz w:val="20"/>
                <w:szCs w:val="20"/>
                <w:shd w:val="clear" w:color="auto" w:fill="FFFFFF"/>
              </w:rPr>
              <w:t xml:space="preserve"> systém obsahuje software CAD/CAM určený pro zpracování výkresové dokumentace a </w:t>
            </w:r>
            <w:proofErr w:type="spellStart"/>
            <w:r>
              <w:rPr>
                <w:rFonts w:ascii="Arial" w:hAnsi="Arial" w:cs="Arial"/>
                <w:color w:val="000000"/>
                <w:sz w:val="20"/>
                <w:szCs w:val="20"/>
                <w:shd w:val="clear" w:color="auto" w:fill="FFFFFF"/>
              </w:rPr>
              <w:t>tviorba</w:t>
            </w:r>
            <w:proofErr w:type="spellEnd"/>
            <w:r>
              <w:rPr>
                <w:rFonts w:ascii="Arial" w:hAnsi="Arial" w:cs="Arial"/>
                <w:color w:val="000000"/>
                <w:sz w:val="20"/>
                <w:szCs w:val="20"/>
                <w:shd w:val="clear" w:color="auto" w:fill="FFFFFF"/>
              </w:rPr>
              <w:t xml:space="preserve"> dat (G kódů). Součástí projektu je pořízení ERP/MES softwaru.</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Robotický zakládací systém podávání dílů bude bez zásahu pracovníka sám, automaticky, zakládat díly do válcovačky závitů. Po skončení pracovního cyklu díl automaticky vyhodí ze stroje. Součástí systému je i automatická kontrola rozměrů připravených polotovarů. Zařízení bude instalováno na stávající CNC stroj. CNC stroj a zakládací systém spolu budou vzájemně komunikovat, aby nedošlo k havárii.</w:t>
            </w:r>
          </w:p>
          <w:p w:rsidR="00BE137F" w:rsidRDefault="00BE137F" w:rsidP="00BE137F">
            <w:pPr>
              <w:jc w:val="center"/>
              <w:rPr>
                <w:rFonts w:ascii="Arial" w:hAnsi="Arial" w:cs="Arial"/>
                <w:b/>
                <w:sz w:val="36"/>
                <w:szCs w:val="36"/>
              </w:rPr>
            </w:pPr>
          </w:p>
        </w:tc>
      </w:tr>
      <w:tr w:rsidR="00BE137F" w:rsidTr="00BE137F">
        <w:tc>
          <w:tcPr>
            <w:tcW w:w="9062" w:type="dxa"/>
          </w:tcPr>
          <w:p w:rsidR="00BE137F" w:rsidRPr="00BE137F" w:rsidRDefault="00BE137F" w:rsidP="00BE137F">
            <w:pPr>
              <w:shd w:val="clear" w:color="auto" w:fill="FFFFFF"/>
              <w:jc w:val="left"/>
              <w:textAlignment w:val="bottom"/>
              <w:rPr>
                <w:rFonts w:ascii="Arial" w:eastAsia="Times New Roman" w:hAnsi="Arial" w:cs="Arial"/>
                <w:color w:val="000000"/>
                <w:sz w:val="20"/>
                <w:szCs w:val="20"/>
              </w:rPr>
            </w:pPr>
            <w:r w:rsidRPr="00BE137F">
              <w:rPr>
                <w:rFonts w:ascii="Arial" w:eastAsia="Times New Roman" w:hAnsi="Arial" w:cs="Arial"/>
                <w:color w:val="000000"/>
                <w:sz w:val="20"/>
                <w:szCs w:val="20"/>
              </w:rPr>
              <w:t>V rámci automatizace a robotizace, ke které dojde instalací stáčecí linky, budou veškeré kroky při plnění obalů automatizovány-robotizovány. Prázdné obaly budou umístěny na spádový dopravní zásobník, ze kterého si plnička bude odebírat požadované množství prázdných obalů, které budou automaticky posouvány k provádění jednotlivých operací. Nejdříve dojde k sanitaci obalu, následně posune plnička obal na stáčecí místo, kde bude obal naplněn přesně stanoveným objemem nápoje a následně automaticky posunut na pozici víčkování nápoje. Hotový zavíčkovaný produkt bude obsluha pouze odebírat k následnému balení a expedici. Kroky od umístění prázdného obalu až po vyjetí hotového produktu z plničky, jsou prováděni plně automaticky. Vše je řízeno PLC.</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Jedná se o hardwarově softwarové řešení v podobě malých jednoúčelových ESL displejů, rozmístěných po regálech v prodejně, na kterých se zobrazuje aktuální cena zboží. Tyto displeje nahrazují u zboží papírové cenovky. Jejich výhoda je nasnadě, nemusí se na rozdíl od papírových cenovek vyměňovat při každé změně ceny. Displeje jsou bezdrátovou technologií </w:t>
            </w:r>
            <w:proofErr w:type="spellStart"/>
            <w:r>
              <w:rPr>
                <w:rFonts w:ascii="Arial" w:hAnsi="Arial" w:cs="Arial"/>
                <w:color w:val="000000"/>
                <w:sz w:val="20"/>
                <w:szCs w:val="20"/>
                <w:shd w:val="clear" w:color="auto" w:fill="FFFFFF"/>
              </w:rPr>
              <w:t>Bluetooth</w:t>
            </w:r>
            <w:proofErr w:type="spellEnd"/>
            <w:r>
              <w:rPr>
                <w:rFonts w:ascii="Arial" w:hAnsi="Arial" w:cs="Arial"/>
                <w:color w:val="000000"/>
                <w:sz w:val="20"/>
                <w:szCs w:val="20"/>
                <w:shd w:val="clear" w:color="auto" w:fill="FFFFFF"/>
              </w:rPr>
              <w:t xml:space="preserve"> 5.0 propojené do centrálního </w:t>
            </w:r>
            <w:proofErr w:type="spellStart"/>
            <w:r>
              <w:rPr>
                <w:rFonts w:ascii="Arial" w:hAnsi="Arial" w:cs="Arial"/>
                <w:color w:val="000000"/>
                <w:sz w:val="20"/>
                <w:szCs w:val="20"/>
                <w:shd w:val="clear" w:color="auto" w:fill="FFFFFF"/>
              </w:rPr>
              <w:t>routeru</w:t>
            </w:r>
            <w:proofErr w:type="spellEnd"/>
            <w:r>
              <w:rPr>
                <w:rFonts w:ascii="Arial" w:hAnsi="Arial" w:cs="Arial"/>
                <w:color w:val="000000"/>
                <w:sz w:val="20"/>
                <w:szCs w:val="20"/>
                <w:shd w:val="clear" w:color="auto" w:fill="FFFFFF"/>
              </w:rPr>
              <w:t xml:space="preserve"> a odtud do </w:t>
            </w:r>
            <w:proofErr w:type="spellStart"/>
            <w:r>
              <w:rPr>
                <w:rFonts w:ascii="Arial" w:hAnsi="Arial" w:cs="Arial"/>
                <w:color w:val="000000"/>
                <w:sz w:val="20"/>
                <w:szCs w:val="20"/>
                <w:shd w:val="clear" w:color="auto" w:fill="FFFFFF"/>
              </w:rPr>
              <w:t>backoffice</w:t>
            </w:r>
            <w:proofErr w:type="spellEnd"/>
            <w:r>
              <w:rPr>
                <w:rFonts w:ascii="Arial" w:hAnsi="Arial" w:cs="Arial"/>
                <w:color w:val="000000"/>
                <w:sz w:val="20"/>
                <w:szCs w:val="20"/>
                <w:shd w:val="clear" w:color="auto" w:fill="FFFFFF"/>
              </w:rPr>
              <w:t xml:space="preserve">, což je obslužný software běžící na samostatném virtuálním serveru v IT prostředí klienta. Bude zřízen E </w:t>
            </w:r>
            <w:proofErr w:type="spellStart"/>
            <w:r>
              <w:rPr>
                <w:rFonts w:ascii="Arial" w:hAnsi="Arial" w:cs="Arial"/>
                <w:color w:val="000000"/>
                <w:sz w:val="20"/>
                <w:szCs w:val="20"/>
                <w:shd w:val="clear" w:color="auto" w:fill="FFFFFF"/>
              </w:rPr>
              <w:t>shop</w:t>
            </w:r>
            <w:proofErr w:type="spellEnd"/>
            <w:r>
              <w:rPr>
                <w:rFonts w:ascii="Arial" w:hAnsi="Arial" w:cs="Arial"/>
                <w:color w:val="000000"/>
                <w:sz w:val="20"/>
                <w:szCs w:val="20"/>
                <w:shd w:val="clear" w:color="auto" w:fill="FFFFFF"/>
              </w:rPr>
              <w:t>, zde půjde o zřízení moderní webové stránky s internetovým obchodem.</w:t>
            </w:r>
          </w:p>
          <w:p w:rsidR="00BE137F" w:rsidRDefault="00BE137F" w:rsidP="00BE137F">
            <w:pPr>
              <w:jc w:val="center"/>
              <w:rPr>
                <w:rFonts w:ascii="Arial" w:hAnsi="Arial" w:cs="Arial"/>
                <w:b/>
                <w:sz w:val="36"/>
                <w:szCs w:val="36"/>
              </w:rPr>
            </w:pPr>
          </w:p>
        </w:tc>
      </w:tr>
      <w:tr w:rsidR="00BE137F" w:rsidTr="00BE137F">
        <w:tc>
          <w:tcPr>
            <w:tcW w:w="9062" w:type="dxa"/>
          </w:tcPr>
          <w:p w:rsidR="00BE137F" w:rsidRDefault="00BE137F" w:rsidP="00BE137F">
            <w:pPr>
              <w:jc w:val="center"/>
              <w:rPr>
                <w:rFonts w:ascii="Arial" w:hAnsi="Arial" w:cs="Arial"/>
                <w:b/>
                <w:sz w:val="36"/>
                <w:szCs w:val="36"/>
              </w:rPr>
            </w:pPr>
            <w:r>
              <w:rPr>
                <w:rFonts w:ascii="Arial" w:hAnsi="Arial" w:cs="Arial"/>
                <w:color w:val="000000"/>
                <w:sz w:val="20"/>
                <w:szCs w:val="20"/>
              </w:rPr>
              <w:t xml:space="preserve">V rámci </w:t>
            </w:r>
            <w:r>
              <w:rPr>
                <w:rFonts w:ascii="Arial" w:hAnsi="Arial" w:cs="Arial"/>
                <w:color w:val="000000"/>
                <w:sz w:val="20"/>
                <w:szCs w:val="20"/>
                <w:shd w:val="clear" w:color="auto" w:fill="FFFFFF"/>
              </w:rPr>
              <w:t>projektu bu</w:t>
            </w:r>
            <w:bookmarkStart w:id="0" w:name="_GoBack"/>
            <w:bookmarkEnd w:id="0"/>
            <w:r>
              <w:rPr>
                <w:rFonts w:ascii="Arial" w:hAnsi="Arial" w:cs="Arial"/>
                <w:color w:val="000000"/>
                <w:sz w:val="20"/>
                <w:szCs w:val="20"/>
                <w:shd w:val="clear" w:color="auto" w:fill="FFFFFF"/>
              </w:rPr>
              <w:t xml:space="preserve">dou zakoupeny dva rentgeny: přístroj </w:t>
            </w:r>
            <w:proofErr w:type="spellStart"/>
            <w:r>
              <w:rPr>
                <w:rFonts w:ascii="Arial" w:hAnsi="Arial" w:cs="Arial"/>
                <w:color w:val="000000"/>
                <w:sz w:val="20"/>
                <w:szCs w:val="20"/>
                <w:shd w:val="clear" w:color="auto" w:fill="FFFFFF"/>
              </w:rPr>
              <w:t>Dentsply</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Sirona</w:t>
            </w:r>
            <w:proofErr w:type="spellEnd"/>
            <w:r>
              <w:rPr>
                <w:rFonts w:ascii="Arial" w:hAnsi="Arial" w:cs="Arial"/>
                <w:color w:val="000000"/>
                <w:sz w:val="20"/>
                <w:szCs w:val="20"/>
                <w:shd w:val="clear" w:color="auto" w:fill="FFFFFF"/>
              </w:rPr>
              <w:t xml:space="preserve"> 3D CBCT </w:t>
            </w:r>
            <w:proofErr w:type="spellStart"/>
            <w:r>
              <w:rPr>
                <w:rFonts w:ascii="Arial" w:hAnsi="Arial" w:cs="Arial"/>
                <w:color w:val="000000"/>
                <w:sz w:val="20"/>
                <w:szCs w:val="20"/>
                <w:shd w:val="clear" w:color="auto" w:fill="FFFFFF"/>
              </w:rPr>
              <w:t>Axeos</w:t>
            </w:r>
            <w:proofErr w:type="spellEnd"/>
            <w:r>
              <w:rPr>
                <w:rFonts w:ascii="Arial" w:hAnsi="Arial" w:cs="Arial"/>
                <w:color w:val="000000"/>
                <w:sz w:val="20"/>
                <w:szCs w:val="20"/>
                <w:shd w:val="clear" w:color="auto" w:fill="FFFFFF"/>
              </w:rPr>
              <w:t xml:space="preserve"> 3D a přístroj </w:t>
            </w:r>
            <w:proofErr w:type="spellStart"/>
            <w:r>
              <w:rPr>
                <w:rFonts w:ascii="Arial" w:hAnsi="Arial" w:cs="Arial"/>
                <w:color w:val="000000"/>
                <w:sz w:val="20"/>
                <w:szCs w:val="20"/>
                <w:shd w:val="clear" w:color="auto" w:fill="FFFFFF"/>
              </w:rPr>
              <w:t>Dentsply</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Sirona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Heliodent</w:t>
            </w:r>
            <w:proofErr w:type="spellEnd"/>
            <w:r>
              <w:rPr>
                <w:rFonts w:ascii="Arial" w:hAnsi="Arial" w:cs="Arial"/>
                <w:color w:val="000000"/>
                <w:sz w:val="20"/>
                <w:szCs w:val="20"/>
                <w:shd w:val="clear" w:color="auto" w:fill="FFFFFF"/>
              </w:rPr>
              <w:t xml:space="preserve"> Plus, která budou pořízeny se softwarem </w:t>
            </w:r>
            <w:proofErr w:type="spellStart"/>
            <w:r>
              <w:rPr>
                <w:rFonts w:ascii="Arial" w:hAnsi="Arial" w:cs="Arial"/>
                <w:color w:val="000000"/>
                <w:sz w:val="20"/>
                <w:szCs w:val="20"/>
                <w:shd w:val="clear" w:color="auto" w:fill="FFFFFF"/>
              </w:rPr>
              <w:t>Dentsply</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Sirona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Sidexis</w:t>
            </w:r>
            <w:proofErr w:type="spellEnd"/>
            <w:r>
              <w:rPr>
                <w:rFonts w:ascii="Arial" w:hAnsi="Arial" w:cs="Arial"/>
                <w:color w:val="000000"/>
                <w:sz w:val="20"/>
                <w:szCs w:val="20"/>
                <w:shd w:val="clear" w:color="auto" w:fill="FFFFFF"/>
              </w:rPr>
              <w:t xml:space="preserve"> 4. Tím se nahradí nízká kvalita RTG zobrazení, časovou náročnost ručního skenování do digitální podoby a ručního zařazování do kartotéky. Nemožnost diagnostiky nervového ústrojí v dutině ústní.</w:t>
            </w:r>
          </w:p>
        </w:tc>
      </w:tr>
    </w:tbl>
    <w:p w:rsidR="00BE137F" w:rsidRPr="00BE137F" w:rsidRDefault="00BE137F" w:rsidP="00BE137F">
      <w:pPr>
        <w:jc w:val="center"/>
        <w:rPr>
          <w:rFonts w:ascii="Arial" w:hAnsi="Arial" w:cs="Arial"/>
          <w:b/>
          <w:sz w:val="36"/>
          <w:szCs w:val="36"/>
        </w:rPr>
      </w:pPr>
    </w:p>
    <w:p w:rsidR="00BE137F" w:rsidRPr="00BE137F" w:rsidRDefault="0056076F" w:rsidP="00BE137F">
      <w:pPr>
        <w:shd w:val="clear" w:color="auto" w:fill="FFFFFF"/>
        <w:jc w:val="left"/>
        <w:rPr>
          <w:rFonts w:ascii="Arial" w:eastAsia="Times New Roman" w:hAnsi="Arial" w:cs="Arial"/>
          <w:color w:val="000000"/>
          <w:sz w:val="24"/>
          <w:szCs w:val="24"/>
        </w:rPr>
      </w:pPr>
      <w:r>
        <w:t xml:space="preserve"> </w:t>
      </w:r>
      <w:r w:rsidR="00BE137F" w:rsidRPr="00BE137F">
        <w:rPr>
          <w:rFonts w:ascii="Arial" w:hAnsi="Arial" w:cs="Arial"/>
          <w:b/>
          <w:sz w:val="36"/>
          <w:szCs w:val="36"/>
        </w:rPr>
        <w:t>Podporované aktivity:</w:t>
      </w:r>
    </w:p>
    <w:p w:rsidR="00BE137F" w:rsidRPr="00BE137F" w:rsidRDefault="00BE137F" w:rsidP="00BE137F">
      <w:pPr>
        <w:shd w:val="clear" w:color="auto" w:fill="FFFFFF"/>
        <w:spacing w:after="0" w:line="240" w:lineRule="auto"/>
        <w:jc w:val="left"/>
        <w:rPr>
          <w:rFonts w:ascii="Arial" w:eastAsia="Times New Roman" w:hAnsi="Arial" w:cs="Arial"/>
          <w:color w:val="000000"/>
          <w:sz w:val="24"/>
          <w:szCs w:val="24"/>
        </w:rPr>
      </w:pPr>
      <w:r w:rsidRPr="00BE137F">
        <w:rPr>
          <w:rFonts w:ascii="Arial" w:eastAsia="Times New Roman" w:hAnsi="Arial" w:cs="Arial"/>
          <w:color w:val="000000"/>
          <w:sz w:val="24"/>
          <w:szCs w:val="24"/>
        </w:rPr>
        <w:t>a) Robotizace, automatizace, digitalizace ve smyslu implementace výrobních a nevýrobních technologií v podniku, prostřednictvím jejichž nákupu dojde k integraci robotizované manipulace (manipulátory, robotické ruky, automatické sklady, dopravníky, automatické zásobníky nástrojů atd.), automatizace vnitřních výrobních či nevýrobních procesů podniku za využití počítačových systémů (komunikační API, systémová automatizace atd.) a digitalizace vnitropodnikových procesů či vývoje produktu (CAD/CAM, systémy skladového hospodářství – WMS, EDI, ERP, MES, MIS, APS, nadstandardní moduly již implementovaných podnikových IS atd.), které vytvoří funkční propojený celek umožňující efektivnější řízení výroby a dalších vnitropodnikových procesů spolu s celkovým chodem podniku. </w:t>
      </w:r>
    </w:p>
    <w:p w:rsidR="00BE137F" w:rsidRPr="00BE137F" w:rsidRDefault="00BE137F" w:rsidP="00BE137F">
      <w:pPr>
        <w:shd w:val="clear" w:color="auto" w:fill="FFFFFF"/>
        <w:spacing w:after="0" w:line="240" w:lineRule="auto"/>
        <w:jc w:val="left"/>
        <w:rPr>
          <w:rFonts w:ascii="Arial" w:eastAsia="Times New Roman" w:hAnsi="Arial" w:cs="Arial"/>
          <w:color w:val="000000"/>
          <w:sz w:val="24"/>
          <w:szCs w:val="24"/>
        </w:rPr>
      </w:pPr>
      <w:r w:rsidRPr="00BE137F">
        <w:rPr>
          <w:rFonts w:ascii="Arial" w:eastAsia="Times New Roman" w:hAnsi="Arial" w:cs="Arial"/>
          <w:color w:val="000000"/>
          <w:sz w:val="24"/>
          <w:szCs w:val="24"/>
        </w:rPr>
        <w:br/>
      </w:r>
    </w:p>
    <w:p w:rsidR="00BE137F" w:rsidRPr="00BE137F" w:rsidRDefault="00BE137F" w:rsidP="00BE137F">
      <w:pPr>
        <w:shd w:val="clear" w:color="auto" w:fill="FFFFFF"/>
        <w:spacing w:after="0" w:line="240" w:lineRule="auto"/>
        <w:jc w:val="left"/>
        <w:rPr>
          <w:rFonts w:ascii="Arial" w:eastAsia="Times New Roman" w:hAnsi="Arial" w:cs="Arial"/>
          <w:color w:val="000000"/>
          <w:sz w:val="24"/>
          <w:szCs w:val="24"/>
        </w:rPr>
      </w:pPr>
      <w:r w:rsidRPr="00BE137F">
        <w:rPr>
          <w:rFonts w:ascii="Arial" w:eastAsia="Times New Roman" w:hAnsi="Arial" w:cs="Arial"/>
          <w:color w:val="000000"/>
          <w:sz w:val="24"/>
          <w:szCs w:val="24"/>
        </w:rPr>
        <w:t>b) Web, e-</w:t>
      </w:r>
      <w:proofErr w:type="spellStart"/>
      <w:r w:rsidRPr="00BE137F">
        <w:rPr>
          <w:rFonts w:ascii="Arial" w:eastAsia="Times New Roman" w:hAnsi="Arial" w:cs="Arial"/>
          <w:color w:val="000000"/>
          <w:sz w:val="24"/>
          <w:szCs w:val="24"/>
        </w:rPr>
        <w:t>shop</w:t>
      </w:r>
      <w:proofErr w:type="spellEnd"/>
      <w:r w:rsidRPr="00BE137F">
        <w:rPr>
          <w:rFonts w:ascii="Arial" w:eastAsia="Times New Roman" w:hAnsi="Arial" w:cs="Arial"/>
          <w:color w:val="000000"/>
          <w:sz w:val="24"/>
          <w:szCs w:val="24"/>
        </w:rPr>
        <w:t xml:space="preserve"> a </w:t>
      </w:r>
      <w:proofErr w:type="spellStart"/>
      <w:r w:rsidRPr="00BE137F">
        <w:rPr>
          <w:rFonts w:ascii="Arial" w:eastAsia="Times New Roman" w:hAnsi="Arial" w:cs="Arial"/>
          <w:color w:val="000000"/>
          <w:sz w:val="24"/>
          <w:szCs w:val="24"/>
        </w:rPr>
        <w:t>cloudové</w:t>
      </w:r>
      <w:proofErr w:type="spellEnd"/>
      <w:r w:rsidRPr="00BE137F">
        <w:rPr>
          <w:rFonts w:ascii="Arial" w:eastAsia="Times New Roman" w:hAnsi="Arial" w:cs="Arial"/>
          <w:color w:val="000000"/>
          <w:sz w:val="24"/>
          <w:szCs w:val="24"/>
        </w:rPr>
        <w:t xml:space="preserve"> služby ve smyslu pořízení moderních webových stránek s internetovým obchodem, který bude integrovaný se skladovým hospodářstvím (případně s jinými systémy poskytujícími data o výrobě, termínu dodání atd.), nebo pronájmu služeb či programů, které umožňují přístup k výpočetním zdrojům (např. vizualizační platformy, výpočetní kapacita pro komplikované operace a další, nejedná se však o </w:t>
      </w:r>
      <w:proofErr w:type="spellStart"/>
      <w:r w:rsidRPr="00BE137F">
        <w:rPr>
          <w:rFonts w:ascii="Arial" w:eastAsia="Times New Roman" w:hAnsi="Arial" w:cs="Arial"/>
          <w:color w:val="000000"/>
          <w:sz w:val="24"/>
          <w:szCs w:val="24"/>
        </w:rPr>
        <w:t>cloud</w:t>
      </w:r>
      <w:proofErr w:type="spellEnd"/>
      <w:r w:rsidRPr="00BE137F">
        <w:rPr>
          <w:rFonts w:ascii="Arial" w:eastAsia="Times New Roman" w:hAnsi="Arial" w:cs="Arial"/>
          <w:color w:val="000000"/>
          <w:sz w:val="24"/>
          <w:szCs w:val="24"/>
        </w:rPr>
        <w:t xml:space="preserve"> ve smyslu úložiště) prostřednictvím internetu</w:t>
      </w:r>
    </w:p>
    <w:p w:rsidR="00BE137F" w:rsidRPr="00BE137F" w:rsidRDefault="00BE137F" w:rsidP="00BE137F">
      <w:pPr>
        <w:shd w:val="clear" w:color="auto" w:fill="FFFFFF"/>
        <w:spacing w:after="0" w:line="240" w:lineRule="auto"/>
        <w:jc w:val="left"/>
        <w:rPr>
          <w:rFonts w:ascii="Arial" w:eastAsia="Times New Roman" w:hAnsi="Arial" w:cs="Arial"/>
          <w:color w:val="000000"/>
          <w:sz w:val="24"/>
          <w:szCs w:val="24"/>
        </w:rPr>
      </w:pPr>
      <w:r w:rsidRPr="00BE137F">
        <w:rPr>
          <w:rFonts w:ascii="Arial" w:eastAsia="Times New Roman" w:hAnsi="Arial" w:cs="Arial"/>
          <w:color w:val="000000"/>
          <w:sz w:val="24"/>
          <w:szCs w:val="24"/>
        </w:rPr>
        <w:br/>
      </w:r>
    </w:p>
    <w:p w:rsidR="00BE137F" w:rsidRPr="00BE137F" w:rsidRDefault="00BE137F" w:rsidP="00BE137F">
      <w:pPr>
        <w:shd w:val="clear" w:color="auto" w:fill="FFFFFF"/>
        <w:spacing w:after="0" w:line="240" w:lineRule="auto"/>
        <w:jc w:val="left"/>
        <w:rPr>
          <w:rFonts w:ascii="Arial" w:eastAsia="Times New Roman" w:hAnsi="Arial" w:cs="Arial"/>
          <w:color w:val="000000"/>
          <w:sz w:val="24"/>
          <w:szCs w:val="24"/>
        </w:rPr>
      </w:pPr>
      <w:r w:rsidRPr="00BE137F">
        <w:rPr>
          <w:rFonts w:ascii="Arial" w:eastAsia="Times New Roman" w:hAnsi="Arial" w:cs="Arial"/>
          <w:color w:val="000000"/>
          <w:sz w:val="24"/>
          <w:szCs w:val="24"/>
        </w:rPr>
        <w:t>c) Komunikační a identifikační infrastruktura výpočetní techniky ve smyslu zajištění vnitropodnikové konektivity (aktivní a pasivní prvky sítě, komunikační převodníky, instalační materiál atd.) a související zajištění kybernetické bezpečnosti (náklady na opatření zabezpečení IT), případně implementace technologií sloužících pro identifikaci prvků systému (stroje, nástroje, výrobky, materiál či pracovníci) prostřednictvím pořízení potřebných zařízení (např. čárové či QR kódy, čtečky, RFID, CCID, přenosné terminály/tablety atd.), nebo zajištění IT vybavení potřebného pro bezvadný provoz a implementaci nových systémů.</w:t>
      </w:r>
    </w:p>
    <w:p w:rsidR="0014524E" w:rsidRDefault="0014524E"/>
    <w:sectPr w:rsidR="001452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A35" w:rsidRDefault="00706A35" w:rsidP="0056076F">
      <w:pPr>
        <w:spacing w:after="0" w:line="240" w:lineRule="auto"/>
      </w:pPr>
      <w:r>
        <w:separator/>
      </w:r>
    </w:p>
  </w:endnote>
  <w:endnote w:type="continuationSeparator" w:id="0">
    <w:p w:rsidR="00706A35" w:rsidRDefault="00706A35" w:rsidP="0056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6F" w:rsidRDefault="0056076F">
    <w:pPr>
      <w:pStyle w:val="Zpat"/>
    </w:pPr>
    <w:r w:rsidRPr="00366F80">
      <w:rPr>
        <w:noProof/>
      </w:rPr>
      <w:drawing>
        <wp:anchor distT="0" distB="0" distL="114300" distR="114300" simplePos="0" relativeHeight="251661312" behindDoc="1" locked="0" layoutInCell="1" allowOverlap="1" wp14:anchorId="1F126619" wp14:editId="1FE39DA2">
          <wp:simplePos x="0" y="0"/>
          <wp:positionH relativeFrom="margin">
            <wp:align>right</wp:align>
          </wp:positionH>
          <wp:positionV relativeFrom="paragraph">
            <wp:posOffset>-119380</wp:posOffset>
          </wp:positionV>
          <wp:extent cx="1543532" cy="648182"/>
          <wp:effectExtent l="0" t="0" r="0" b="0"/>
          <wp:wrapNone/>
          <wp:docPr id="1" name="obrázek 5" descr="logo MAS Hustopecsk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 MAS Hustopecsko new"/>
                  <pic:cNvPicPr>
                    <a:picLocks noChangeAspect="1" noChangeArrowheads="1"/>
                  </pic:cNvPicPr>
                </pic:nvPicPr>
                <pic:blipFill>
                  <a:blip r:embed="rId1"/>
                  <a:srcRect/>
                  <a:stretch>
                    <a:fillRect/>
                  </a:stretch>
                </pic:blipFill>
                <pic:spPr bwMode="auto">
                  <a:xfrm>
                    <a:off x="0" y="0"/>
                    <a:ext cx="1543532" cy="648182"/>
                  </a:xfrm>
                  <a:prstGeom prst="rect">
                    <a:avLst/>
                  </a:prstGeom>
                  <a:noFill/>
                </pic:spPr>
              </pic:pic>
            </a:graphicData>
          </a:graphic>
        </wp:anchor>
      </w:drawing>
    </w:r>
    <w:r>
      <w:rPr>
        <w:noProof/>
        <w:sz w:val="20"/>
        <w:szCs w:val="20"/>
      </w:rPr>
      <w:drawing>
        <wp:anchor distT="0" distB="0" distL="114300" distR="114300" simplePos="0" relativeHeight="251659264" behindDoc="0" locked="0" layoutInCell="1" allowOverlap="1" wp14:anchorId="5FA4D2B2" wp14:editId="5133E6FB">
          <wp:simplePos x="0" y="0"/>
          <wp:positionH relativeFrom="column">
            <wp:posOffset>0</wp:posOffset>
          </wp:positionH>
          <wp:positionV relativeFrom="paragraph">
            <wp:posOffset>-635</wp:posOffset>
          </wp:positionV>
          <wp:extent cx="2159000" cy="266700"/>
          <wp:effectExtent l="1905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2">
                    <a:extLst>
                      <a:ext uri="{28A0092B-C50C-407E-A947-70E740481C1C}">
                        <a14:useLocalDpi xmlns:a14="http://schemas.microsoft.com/office/drawing/2010/main" val="0"/>
                      </a:ext>
                    </a:extLst>
                  </a:blip>
                  <a:stretch>
                    <a:fillRect/>
                  </a:stretch>
                </pic:blipFill>
                <pic:spPr>
                  <a:xfrm>
                    <a:off x="0" y="0"/>
                    <a:ext cx="2159000" cy="266700"/>
                  </a:xfrm>
                  <a:prstGeom prst="rect">
                    <a:avLst/>
                  </a:prstGeom>
                </pic:spPr>
              </pic:pic>
            </a:graphicData>
          </a:graphic>
        </wp:anchor>
      </w:drawing>
    </w:r>
  </w:p>
  <w:p w:rsidR="0056076F" w:rsidRDefault="00560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A35" w:rsidRDefault="00706A35" w:rsidP="0056076F">
      <w:pPr>
        <w:spacing w:after="0" w:line="240" w:lineRule="auto"/>
      </w:pPr>
      <w:r>
        <w:separator/>
      </w:r>
    </w:p>
  </w:footnote>
  <w:footnote w:type="continuationSeparator" w:id="0">
    <w:p w:rsidR="00706A35" w:rsidRDefault="00706A35" w:rsidP="0056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6F" w:rsidRDefault="0056076F">
    <w:pPr>
      <w:pStyle w:val="Zhlav"/>
    </w:pPr>
    <w:r>
      <w:rPr>
        <w:noProof/>
        <w:sz w:val="20"/>
        <w:szCs w:val="20"/>
      </w:rPr>
      <w:drawing>
        <wp:inline distT="0" distB="0" distL="0" distR="0" wp14:anchorId="599E93E6" wp14:editId="339CCC07">
          <wp:extent cx="5365750" cy="773633"/>
          <wp:effectExtent l="19050" t="0" r="6350" b="0"/>
          <wp:docPr id="3" name="Obrázek 2" descr="EU+MPO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MPO Barevné.png"/>
                  <pic:cNvPicPr/>
                </pic:nvPicPr>
                <pic:blipFill>
                  <a:blip r:embed="rId1"/>
                  <a:stretch>
                    <a:fillRect/>
                  </a:stretch>
                </pic:blipFill>
                <pic:spPr>
                  <a:xfrm>
                    <a:off x="0" y="0"/>
                    <a:ext cx="5366933" cy="773804"/>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136BD"/>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6F"/>
    <w:rsid w:val="000F4A0A"/>
    <w:rsid w:val="0014524E"/>
    <w:rsid w:val="002B2789"/>
    <w:rsid w:val="0049589B"/>
    <w:rsid w:val="0056076F"/>
    <w:rsid w:val="006358FE"/>
    <w:rsid w:val="00706A35"/>
    <w:rsid w:val="00B9380B"/>
    <w:rsid w:val="00BE137F"/>
    <w:rsid w:val="00EC530E"/>
    <w:rsid w:val="00F26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50D0"/>
  <w15:chartTrackingRefBased/>
  <w15:docId w15:val="{EAAE0427-C78D-443B-93D8-719C6008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076F"/>
    <w:pPr>
      <w:jc w:val="both"/>
    </w:pPr>
    <w:rPr>
      <w:rFonts w:ascii="Calibri" w:eastAsia="Calibri" w:hAnsi="Calibri" w:cs="Calibri"/>
      <w:lang w:eastAsia="cs-CZ"/>
    </w:rPr>
  </w:style>
  <w:style w:type="paragraph" w:styleId="Nadpis1">
    <w:name w:val="heading 1"/>
    <w:basedOn w:val="Normln"/>
    <w:next w:val="Normln"/>
    <w:link w:val="Nadpis1Char"/>
    <w:uiPriority w:val="9"/>
    <w:qFormat/>
    <w:rsid w:val="0056076F"/>
    <w:pPr>
      <w:keepNext/>
      <w:keepLines/>
      <w:spacing w:before="240" w:after="240" w:line="240" w:lineRule="auto"/>
      <w:outlineLvl w:val="0"/>
    </w:pPr>
    <w:rPr>
      <w:rFonts w:eastAsia="Arial" w:cs="Arial"/>
      <w:b/>
      <w:color w:val="C00000"/>
      <w:sz w:val="28"/>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076F"/>
    <w:rPr>
      <w:rFonts w:ascii="Calibri" w:eastAsia="Arial" w:hAnsi="Calibri" w:cs="Arial"/>
      <w:b/>
      <w:color w:val="C00000"/>
      <w:sz w:val="28"/>
      <w:szCs w:val="40"/>
      <w:lang w:eastAsia="cs-CZ"/>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56076F"/>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56076F"/>
    <w:rPr>
      <w:rFonts w:ascii="Calibri" w:eastAsia="Calibri" w:hAnsi="Calibri" w:cs="Calibri"/>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56076F"/>
    <w:rPr>
      <w:vertAlign w:val="superscript"/>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34"/>
    <w:qFormat/>
    <w:rsid w:val="0056076F"/>
    <w:pPr>
      <w:ind w:left="720"/>
      <w:contextualSpacing/>
    </w:pPr>
  </w:style>
  <w:style w:type="table" w:styleId="Mkatabulky">
    <w:name w:val="Table Grid"/>
    <w:basedOn w:val="Normlntabulka"/>
    <w:uiPriority w:val="59"/>
    <w:rsid w:val="0056076F"/>
    <w:pPr>
      <w:spacing w:after="0" w:line="240" w:lineRule="auto"/>
    </w:pPr>
    <w:rPr>
      <w:rFonts w:ascii="Calibri" w:eastAsia="Calibri" w:hAnsi="Calibri" w:cs="Calibri"/>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56076F"/>
    <w:rPr>
      <w:rFonts w:ascii="Calibri" w:eastAsia="Calibri" w:hAnsi="Calibri" w:cs="Calibri"/>
      <w:lang w:eastAsia="cs-CZ"/>
    </w:rPr>
  </w:style>
  <w:style w:type="paragraph" w:styleId="Zhlav">
    <w:name w:val="header"/>
    <w:basedOn w:val="Normln"/>
    <w:link w:val="ZhlavChar"/>
    <w:uiPriority w:val="99"/>
    <w:unhideWhenUsed/>
    <w:rsid w:val="005607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076F"/>
    <w:rPr>
      <w:rFonts w:ascii="Calibri" w:eastAsia="Calibri" w:hAnsi="Calibri" w:cs="Calibri"/>
      <w:lang w:eastAsia="cs-CZ"/>
    </w:rPr>
  </w:style>
  <w:style w:type="paragraph" w:styleId="Zpat">
    <w:name w:val="footer"/>
    <w:basedOn w:val="Normln"/>
    <w:link w:val="ZpatChar"/>
    <w:uiPriority w:val="99"/>
    <w:unhideWhenUsed/>
    <w:rsid w:val="0056076F"/>
    <w:pPr>
      <w:tabs>
        <w:tab w:val="center" w:pos="4536"/>
        <w:tab w:val="right" w:pos="9072"/>
      </w:tabs>
      <w:spacing w:after="0" w:line="240" w:lineRule="auto"/>
    </w:pPr>
  </w:style>
  <w:style w:type="character" w:customStyle="1" w:styleId="ZpatChar">
    <w:name w:val="Zápatí Char"/>
    <w:basedOn w:val="Standardnpsmoodstavce"/>
    <w:link w:val="Zpat"/>
    <w:uiPriority w:val="99"/>
    <w:rsid w:val="0056076F"/>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2607">
      <w:bodyDiv w:val="1"/>
      <w:marLeft w:val="0"/>
      <w:marRight w:val="0"/>
      <w:marTop w:val="0"/>
      <w:marBottom w:val="0"/>
      <w:divBdr>
        <w:top w:val="none" w:sz="0" w:space="0" w:color="auto"/>
        <w:left w:val="none" w:sz="0" w:space="0" w:color="auto"/>
        <w:bottom w:val="none" w:sz="0" w:space="0" w:color="auto"/>
        <w:right w:val="none" w:sz="0" w:space="0" w:color="auto"/>
      </w:divBdr>
      <w:divsChild>
        <w:div w:id="1184438140">
          <w:marLeft w:val="0"/>
          <w:marRight w:val="0"/>
          <w:marTop w:val="0"/>
          <w:marBottom w:val="0"/>
          <w:divBdr>
            <w:top w:val="none" w:sz="0" w:space="0" w:color="auto"/>
            <w:left w:val="none" w:sz="0" w:space="0" w:color="auto"/>
            <w:bottom w:val="none" w:sz="0" w:space="0" w:color="auto"/>
            <w:right w:val="none" w:sz="0" w:space="0" w:color="auto"/>
          </w:divBdr>
          <w:divsChild>
            <w:div w:id="1621255540">
              <w:marLeft w:val="0"/>
              <w:marRight w:val="0"/>
              <w:marTop w:val="0"/>
              <w:marBottom w:val="0"/>
              <w:divBdr>
                <w:top w:val="single" w:sz="12" w:space="1" w:color="0B57D0"/>
                <w:left w:val="single" w:sz="12" w:space="2" w:color="0B57D0"/>
                <w:bottom w:val="single" w:sz="12" w:space="1" w:color="0B57D0"/>
                <w:right w:val="single" w:sz="12" w:space="2" w:color="0B57D0"/>
              </w:divBdr>
              <w:divsChild>
                <w:div w:id="18784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7411">
      <w:bodyDiv w:val="1"/>
      <w:marLeft w:val="0"/>
      <w:marRight w:val="0"/>
      <w:marTop w:val="0"/>
      <w:marBottom w:val="0"/>
      <w:divBdr>
        <w:top w:val="none" w:sz="0" w:space="0" w:color="auto"/>
        <w:left w:val="none" w:sz="0" w:space="0" w:color="auto"/>
        <w:bottom w:val="none" w:sz="0" w:space="0" w:color="auto"/>
        <w:right w:val="none" w:sz="0" w:space="0" w:color="auto"/>
      </w:divBdr>
      <w:divsChild>
        <w:div w:id="1759718602">
          <w:marLeft w:val="0"/>
          <w:marRight w:val="0"/>
          <w:marTop w:val="0"/>
          <w:marBottom w:val="0"/>
          <w:divBdr>
            <w:top w:val="none" w:sz="0" w:space="0" w:color="auto"/>
            <w:left w:val="none" w:sz="0" w:space="0" w:color="auto"/>
            <w:bottom w:val="none" w:sz="0" w:space="0" w:color="auto"/>
            <w:right w:val="none" w:sz="0" w:space="0" w:color="auto"/>
          </w:divBdr>
        </w:div>
        <w:div w:id="1561557545">
          <w:marLeft w:val="0"/>
          <w:marRight w:val="0"/>
          <w:marTop w:val="0"/>
          <w:marBottom w:val="0"/>
          <w:divBdr>
            <w:top w:val="none" w:sz="0" w:space="0" w:color="auto"/>
            <w:left w:val="none" w:sz="0" w:space="0" w:color="auto"/>
            <w:bottom w:val="none" w:sz="0" w:space="0" w:color="auto"/>
            <w:right w:val="none" w:sz="0" w:space="0" w:color="auto"/>
          </w:divBdr>
        </w:div>
        <w:div w:id="571893764">
          <w:marLeft w:val="0"/>
          <w:marRight w:val="0"/>
          <w:marTop w:val="0"/>
          <w:marBottom w:val="0"/>
          <w:divBdr>
            <w:top w:val="none" w:sz="0" w:space="0" w:color="auto"/>
            <w:left w:val="none" w:sz="0" w:space="0" w:color="auto"/>
            <w:bottom w:val="none" w:sz="0" w:space="0" w:color="auto"/>
            <w:right w:val="none" w:sz="0" w:space="0" w:color="auto"/>
          </w:divBdr>
        </w:div>
        <w:div w:id="212809114">
          <w:marLeft w:val="0"/>
          <w:marRight w:val="0"/>
          <w:marTop w:val="0"/>
          <w:marBottom w:val="0"/>
          <w:divBdr>
            <w:top w:val="none" w:sz="0" w:space="0" w:color="auto"/>
            <w:left w:val="none" w:sz="0" w:space="0" w:color="auto"/>
            <w:bottom w:val="none" w:sz="0" w:space="0" w:color="auto"/>
            <w:right w:val="none" w:sz="0" w:space="0" w:color="auto"/>
          </w:divBdr>
        </w:div>
        <w:div w:id="1519463064">
          <w:marLeft w:val="0"/>
          <w:marRight w:val="0"/>
          <w:marTop w:val="0"/>
          <w:marBottom w:val="0"/>
          <w:divBdr>
            <w:top w:val="none" w:sz="0" w:space="0" w:color="auto"/>
            <w:left w:val="none" w:sz="0" w:space="0" w:color="auto"/>
            <w:bottom w:val="none" w:sz="0" w:space="0" w:color="auto"/>
            <w:right w:val="none" w:sz="0" w:space="0" w:color="auto"/>
          </w:divBdr>
        </w:div>
        <w:div w:id="434404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4683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Mikulicová</dc:creator>
  <cp:keywords/>
  <dc:description/>
  <cp:lastModifiedBy>Veronika Mikulicová</cp:lastModifiedBy>
  <cp:revision>2</cp:revision>
  <dcterms:created xsi:type="dcterms:W3CDTF">2024-09-09T12:13:00Z</dcterms:created>
  <dcterms:modified xsi:type="dcterms:W3CDTF">2024-09-09T12:13:00Z</dcterms:modified>
</cp:coreProperties>
</file>